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200" w:after="0"/>
        <w:rPr>
          <w:rFonts w:cs="Arial"/>
        </w:rPr>
      </w:pPr>
      <w:r>
        <w:rPr>
          <w:rFonts w:cs="Arial"/>
        </w:rPr>
      </w:r>
    </w:p>
    <w:tbl>
      <w:tblPr>
        <w:tblW w:w="9255" w:type="dxa"/>
        <w:jc w:val="left"/>
        <w:tblInd w:w="0" w:type="dxa"/>
        <w:tblBorders>
          <w:top w:val="single" w:sz="12" w:space="0" w:color="00000A"/>
          <w:left w:val="single" w:sz="12" w:space="0" w:color="00000A"/>
          <w:bottom w:val="single" w:sz="12" w:space="0" w:color="00000A"/>
          <w:right w:val="single" w:sz="12" w:space="0" w:color="00000A"/>
          <w:insideH w:val="single" w:sz="12" w:space="0" w:color="00000A"/>
          <w:insideV w:val="single" w:sz="12" w:space="0" w:color="00000A"/>
        </w:tblBorders>
        <w:tblCellMar>
          <w:top w:w="0" w:type="dxa"/>
          <w:left w:w="55" w:type="dxa"/>
          <w:bottom w:w="0" w:type="dxa"/>
          <w:right w:w="70" w:type="dxa"/>
        </w:tblCellMar>
        <w:tblLook w:firstRow="1" w:noVBand="0" w:lastRow="0" w:firstColumn="1" w:lastColumn="0" w:noHBand="0" w:val="00a0"/>
      </w:tblPr>
      <w:tblGrid>
        <w:gridCol w:w="9255"/>
      </w:tblGrid>
      <w:tr>
        <w:trPr>
          <w:trHeight w:val="1633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BE4D5" w:themeFill="accent2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center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Záznam o činnostech zpracování </w:t>
            </w:r>
          </w:p>
          <w:p>
            <w:pPr>
              <w:pStyle w:val="Normal"/>
              <w:spacing w:lineRule="auto" w:line="240" w:before="60" w:after="60"/>
              <w:jc w:val="center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Územní plán </w:t>
              <w:br/>
              <w:t>čl. 30 odst. 1 obecného nařízení o ochraně osobních údajů (GDPR)</w:t>
            </w:r>
          </w:p>
          <w:p>
            <w:pPr>
              <w:pStyle w:val="Normal"/>
              <w:spacing w:lineRule="auto" w:line="240" w:before="60" w:after="60"/>
              <w:jc w:val="center"/>
              <w:rPr>
                <w:rFonts w:cs="Arial"/>
                <w:b/>
                <w:b/>
                <w:bCs/>
                <w:color w:val="000000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lang w:eastAsia="cs-CZ"/>
              </w:rPr>
            </w:r>
          </w:p>
          <w:p>
            <w:pPr>
              <w:pStyle w:val="Normal"/>
              <w:spacing w:lineRule="auto" w:line="240" w:before="60" w:after="60"/>
              <w:jc w:val="left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Správce: </w:t>
            </w:r>
            <w:r>
              <w:rPr>
                <w:rFonts w:cs="Arial"/>
                <w:b/>
                <w:bCs/>
                <w:i/>
                <w:color w:val="000000"/>
                <w:lang w:eastAsia="cs-CZ"/>
              </w:rPr>
              <w:t>…………………………………….( obec, adresa,)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br/>
              <w:t xml:space="preserve">Pověřenec pro ochranu osobních údajů: </w:t>
            </w:r>
            <w:r>
              <w:rPr>
                <w:rFonts w:cs="Arial"/>
                <w:b/>
                <w:bCs/>
                <w:i/>
                <w:iCs/>
                <w:color w:val="000000"/>
                <w:lang w:eastAsia="cs-CZ"/>
              </w:rPr>
              <w:t>Ing. Jan Gubáš , gubas@catania.cz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I. Účely zpracování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BE4D5" w:themeFill="accent2" w:themeFillTint="33" w:val="clear"/>
            <w:vAlign w:val="center"/>
          </w:tcPr>
          <w:p>
            <w:pPr>
              <w:pStyle w:val="Normal"/>
              <w:keepNext w:val="false"/>
              <w:keepLines w:val="false"/>
              <w:widowControl/>
              <w:shd w:val="clear" w:fill="auto"/>
              <w:spacing w:lineRule="auto" w:line="240" w:before="0" w:after="0"/>
              <w:ind w:left="0" w:right="0" w:hanging="0"/>
              <w:jc w:val="both"/>
              <w:rPr>
                <w:rFonts w:cs="Arial"/>
                <w:b/>
                <w:b/>
                <w:bCs/>
                <w:lang w:eastAsia="cs-CZ"/>
              </w:rPr>
            </w:pPr>
            <w:r>
              <w:rPr>
                <w:rFonts w:eastAsia="Times New Roman" w:cs="Times New Roman" w:ascii="Times New Roman" w:hAnsi="Times New Roman"/>
                <w:b w:val="false"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eastAsia="cs-CZ"/>
              </w:rPr>
              <w:t>Poskytování územně plánovacích informací</w:t>
            </w:r>
          </w:p>
        </w:tc>
      </w:tr>
      <w:tr>
        <w:trPr>
          <w:trHeight w:val="1368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120"/>
              <w:jc w:val="left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Čl. 6 odst. 1 písm. c) GDPR - zpracování nezbytné pro plnění právní povinnosti: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  <w:t>Správní řád - §37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cs="Arial"/>
              </w:rPr>
              <w:t>Stavební zákon - §21 odst.2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II. Kategorie subjektů údajů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color w:val="000000"/>
                <w:lang w:eastAsia="cs-CZ"/>
              </w:rPr>
            </w:pPr>
            <w:r>
              <w:rPr>
                <w:rFonts w:cs="Arial"/>
                <w:color w:val="000000"/>
                <w:lang w:eastAsia="cs-CZ"/>
              </w:rPr>
              <w:t>Vlastníci pozemků a staveb, fyzické a právnické osoby, občané obce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III. Kategorie osobních údajů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Jméno, příjmení, telefon, email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/>
            </w:pPr>
            <w:r>
              <w:rPr>
                <w:rFonts w:cs="Arial"/>
                <w:b/>
                <w:color w:val="000000"/>
                <w:lang w:eastAsia="cs-CZ"/>
              </w:rPr>
              <w:t>IV. Kategorie příjemců (zpřístupnění)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Osoby úřadu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rPr/>
            </w:pPr>
            <w:r>
              <w:rPr>
                <w:rFonts w:cs="Arial"/>
                <w:b/>
                <w:lang w:eastAsia="cs-CZ"/>
              </w:rPr>
              <w:t>V. Plánované lhůty pro výmaz kategorií osobních údajů (doba uložení)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10 let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lang w:eastAsia="cs-CZ"/>
              </w:rPr>
              <w:t>VI. Obecný popis technických a organizačních bezpečnostních opatření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  <w:t>Papírově – žádost v uzamčené kanceláři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  <w:t>Elektronicky – převzetí z pošty, email, datová služba v PC pod heslem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  <w:t>Spisová služba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  <w:t>Komunikační kanály – email, telefon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  <w:t>Sdílené úložiště dat, úložiště listin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header="0" w:top="56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cs-CZ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16689"/>
    <w:pPr>
      <w:widowControl/>
      <w:bidi w:val="0"/>
      <w:spacing w:lineRule="auto" w:line="288" w:before="200" w:after="0"/>
      <w:jc w:val="both"/>
    </w:pPr>
    <w:rPr>
      <w:rFonts w:ascii="Arial" w:hAnsi="Arial" w:eastAsia="Times New Roman" w:cs="Times New Roman"/>
      <w:color w:val="00000A"/>
      <w:kern w:val="0"/>
      <w:sz w:val="22"/>
      <w:szCs w:val="22"/>
      <w:lang w:val="cs-CZ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eastAsia="Calibri" w:cs="Times New Roman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Lucida Sans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416689"/>
    <w:pPr>
      <w:spacing w:lineRule="auto" w:line="240" w:before="0" w:after="0"/>
      <w:jc w:val="left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Application>LibreOffice/6.0.3.2$Windows_X86_64 LibreOffice_project/8f48d515416608e3a835360314dac7e47fd0b821</Application>
  <Pages>1</Pages>
  <Words>136</Words>
  <Characters>820</Characters>
  <CharactersWithSpaces>939</CharactersWithSpaces>
  <Paragraphs>22</Paragraphs>
  <Company>MV ČR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2018-02-15T11:11:00Z</dcterms:created>
  <dc:creator>Uzivatel</dc:creator>
  <dc:description/>
  <dc:language>cs-CZ</dc:language>
  <cp:lastModifiedBy/>
  <dcterms:modified xsi:type="dcterms:W3CDTF">2018-05-27T20:25:46Z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MV ČR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